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D0047">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2"/>
          <w:szCs w:val="40"/>
          <w:highlight w:val="none"/>
          <w:lang w:val="en-US" w:eastAsia="zh-CN"/>
        </w:rPr>
      </w:pPr>
      <w:r>
        <w:rPr>
          <w:rFonts w:hint="eastAsia" w:ascii="黑体" w:hAnsi="黑体" w:eastAsia="黑体" w:cs="黑体"/>
          <w:sz w:val="32"/>
          <w:szCs w:val="40"/>
          <w:highlight w:val="none"/>
          <w:lang w:val="en-US" w:eastAsia="zh-CN"/>
        </w:rPr>
        <w:t>附件2</w:t>
      </w:r>
    </w:p>
    <w:p w14:paraId="799AE4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6"/>
          <w:szCs w:val="36"/>
          <w:lang w:val="en-US" w:eastAsia="zh-CN"/>
        </w:rPr>
      </w:pPr>
      <w:r>
        <w:rPr>
          <w:rFonts w:hint="eastAsia" w:ascii="方正小标宋简体" w:hAnsi="方正小标宋简体" w:eastAsia="方正小标宋简体" w:cs="方正小标宋简体"/>
          <w:sz w:val="44"/>
          <w:szCs w:val="44"/>
          <w:lang w:eastAsia="zh-CN"/>
        </w:rPr>
        <w:t>吉安市农业用水权交易管理办法</w:t>
      </w:r>
      <w:r>
        <w:rPr>
          <w:rFonts w:hint="eastAsia" w:ascii="方正小标宋简体" w:hAnsi="方正小标宋简体" w:eastAsia="方正小标宋简体" w:cs="方正小标宋简体"/>
          <w:sz w:val="44"/>
          <w:szCs w:val="44"/>
          <w:lang w:val="en-US" w:eastAsia="zh-CN"/>
        </w:rPr>
        <w:t>（试行）</w:t>
      </w:r>
    </w:p>
    <w:p w14:paraId="3298D133">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第一章 总 则</w:t>
      </w:r>
    </w:p>
    <w:p w14:paraId="30A97E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第一条</w:t>
      </w:r>
      <w:r>
        <w:rPr>
          <w:rFonts w:hint="eastAsia" w:ascii="仿宋_GB2312" w:hAnsi="仿宋_GB2312" w:eastAsia="仿宋_GB2312" w:cs="仿宋_GB2312"/>
          <w:sz w:val="32"/>
          <w:szCs w:val="32"/>
          <w:lang w:eastAsia="zh-CN"/>
        </w:rPr>
        <w:t xml:space="preserve"> 为规范吉安市农业用水权交易行为，培育农业用水权交易市场，保护参与各方合法权益，根据《中华人民共和国水法》《水权交易管理暂行办法》《江西省水资源条例》《江西省水权交易管理办法》《江西省水权交易规则》等有关规定，结合吉安市实际，制定本办法。 </w:t>
      </w:r>
    </w:p>
    <w:p w14:paraId="413455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第二条</w:t>
      </w:r>
      <w:r>
        <w:rPr>
          <w:rFonts w:hint="eastAsia" w:ascii="仿宋_GB2312" w:hAnsi="仿宋_GB2312" w:eastAsia="仿宋_GB2312" w:cs="仿宋_GB2312"/>
          <w:sz w:val="32"/>
          <w:szCs w:val="32"/>
          <w:lang w:eastAsia="zh-CN"/>
        </w:rPr>
        <w:t xml:space="preserve"> 吉安市农业用水权交易及相关服务行为的监督管理适用本办法，法律、法规、规章另有规定的除外。 </w:t>
      </w:r>
    </w:p>
    <w:p w14:paraId="191965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eastAsia="zh-CN"/>
        </w:rPr>
        <w:t xml:space="preserve"> 本办法所称农业用水权交易，是指在合理界定和分配水资源使用权基础上，通过市场机制实现水资源使用权在农业用水户或者用水组织之间流转的行为。 </w:t>
      </w:r>
    </w:p>
    <w:p w14:paraId="20F80A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第四条</w:t>
      </w:r>
      <w:r>
        <w:rPr>
          <w:rFonts w:hint="eastAsia" w:ascii="仿宋_GB2312" w:hAnsi="仿宋_GB2312" w:eastAsia="仿宋_GB2312" w:cs="仿宋_GB2312"/>
          <w:sz w:val="32"/>
          <w:szCs w:val="32"/>
          <w:lang w:eastAsia="zh-CN"/>
        </w:rPr>
        <w:t xml:space="preserve"> 农业用水水权交易范围： </w:t>
      </w:r>
    </w:p>
    <w:p w14:paraId="3D2C81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（一）鼓励高耗水低效益种植业向低耗水高效益的种植业、特色林果业和设施农业流转水权； </w:t>
      </w:r>
    </w:p>
    <w:p w14:paraId="52940C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（二）生态水权、享受优惠水价的水权不得转让； </w:t>
      </w:r>
    </w:p>
    <w:p w14:paraId="11BEFD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（三）对公共利益、生态环境或第三者利益可能造成重大影响的不得转让； </w:t>
      </w:r>
    </w:p>
    <w:p w14:paraId="568C81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（四）不得向限制发展的产业转让。 </w:t>
      </w:r>
    </w:p>
    <w:p w14:paraId="339C52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第五条</w:t>
      </w:r>
      <w:r>
        <w:rPr>
          <w:rFonts w:hint="eastAsia" w:ascii="仿宋_GB2312" w:hAnsi="仿宋_GB2312" w:eastAsia="仿宋_GB2312" w:cs="仿宋_GB2312"/>
          <w:sz w:val="32"/>
          <w:szCs w:val="32"/>
          <w:lang w:eastAsia="zh-CN"/>
        </w:rPr>
        <w:t xml:space="preserve"> 农业用水权交易应当坚持积极稳妥、因地制宜、公正有序，实行政府调控与市场调节相结合，符合最严格水资源管理制度要求，有利于水资源高效利用与节约保护，不得影响公共利益或者利害关系人合法权益。 </w:t>
      </w:r>
    </w:p>
    <w:p w14:paraId="3C59ACB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第六条</w:t>
      </w:r>
      <w:r>
        <w:rPr>
          <w:rFonts w:hint="eastAsia" w:ascii="仿宋_GB2312" w:hAnsi="仿宋_GB2312" w:eastAsia="仿宋_GB2312" w:cs="仿宋_GB2312"/>
          <w:sz w:val="32"/>
          <w:szCs w:val="32"/>
          <w:lang w:eastAsia="zh-CN"/>
        </w:rPr>
        <w:t xml:space="preserve"> 用以交易的农业用水权应当已获得用水总量控制指标或获得确权。对灌区内的农业用水户县级水利局可根据需要通过发放用水权属凭证，或由灌区管理单位下达用水指标等方式明晰用水权。 </w:t>
      </w:r>
    </w:p>
    <w:p w14:paraId="706EBB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eastAsia="zh-CN"/>
        </w:rPr>
        <w:t xml:space="preserve"> 灌区管理单位应当及时在灌区范围内，公示农业用水户或者用水组织水权交易信息及相关权属变动情况，包括转让方、受让方、交易水量、交易价格、交易期限、成交日期、交易方式等。 </w:t>
      </w:r>
    </w:p>
    <w:p w14:paraId="143EA883">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第二章 用水权交易</w:t>
      </w:r>
    </w:p>
    <w:p w14:paraId="09C7E5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w:t>
      </w:r>
      <w:r>
        <w:rPr>
          <w:rFonts w:hint="eastAsia" w:ascii="仿宋_GB2312" w:hAnsi="仿宋_GB2312" w:eastAsia="仿宋_GB2312" w:cs="仿宋_GB2312"/>
          <w:b/>
          <w:bCs/>
          <w:sz w:val="32"/>
          <w:szCs w:val="32"/>
          <w:lang w:eastAsia="zh-CN"/>
        </w:rPr>
        <w:t>八条</w:t>
      </w:r>
      <w:r>
        <w:rPr>
          <w:rFonts w:hint="eastAsia" w:ascii="仿宋_GB2312" w:hAnsi="仿宋_GB2312" w:eastAsia="仿宋_GB2312" w:cs="仿宋_GB2312"/>
          <w:sz w:val="32"/>
          <w:szCs w:val="32"/>
          <w:lang w:eastAsia="zh-CN"/>
        </w:rPr>
        <w:t xml:space="preserve"> 交易主体为农业用水权交易的转让方和受让方。通过交易转让水权的一方称转让方，取得水权的一方称受让方。 </w:t>
      </w:r>
    </w:p>
    <w:p w14:paraId="2E9720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第九条</w:t>
      </w:r>
      <w:r>
        <w:rPr>
          <w:rFonts w:hint="eastAsia" w:ascii="仿宋_GB2312" w:hAnsi="仿宋_GB2312" w:eastAsia="仿宋_GB2312" w:cs="仿宋_GB2312"/>
          <w:sz w:val="32"/>
          <w:szCs w:val="32"/>
          <w:lang w:eastAsia="zh-CN"/>
        </w:rPr>
        <w:t xml:space="preserve"> 县级水利局通过农业水资源使用权确权登记等形式将用水权益明确到农业用水户或者用水组织之后，可以开展交易。 </w:t>
      </w:r>
    </w:p>
    <w:p w14:paraId="7E2AEC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w:t>
      </w:r>
      <w:r>
        <w:rPr>
          <w:rFonts w:hint="eastAsia" w:ascii="仿宋_GB2312" w:hAnsi="仿宋_GB2312" w:eastAsia="仿宋_GB2312" w:cs="仿宋_GB2312"/>
          <w:b/>
          <w:bCs/>
          <w:sz w:val="32"/>
          <w:szCs w:val="32"/>
          <w:lang w:eastAsia="zh-CN"/>
        </w:rPr>
        <w:t>十条</w:t>
      </w:r>
      <w:r>
        <w:rPr>
          <w:rFonts w:hint="eastAsia" w:ascii="仿宋_GB2312" w:hAnsi="仿宋_GB2312" w:eastAsia="仿宋_GB2312" w:cs="仿宋_GB2312"/>
          <w:sz w:val="32"/>
          <w:szCs w:val="32"/>
          <w:lang w:eastAsia="zh-CN"/>
        </w:rPr>
        <w:t xml:space="preserve"> 交易水量应充分考虑来水条件、水资源年际动态变化、节水水平等因素，不得超过分配和明晰给转让方的可用水量结余。 </w:t>
      </w:r>
    </w:p>
    <w:p w14:paraId="79A323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第十一条</w:t>
      </w:r>
      <w:r>
        <w:rPr>
          <w:rFonts w:hint="eastAsia" w:ascii="仿宋_GB2312" w:hAnsi="仿宋_GB2312" w:eastAsia="仿宋_GB2312" w:cs="仿宋_GB2312"/>
          <w:sz w:val="32"/>
          <w:szCs w:val="32"/>
          <w:lang w:eastAsia="zh-CN"/>
        </w:rPr>
        <w:t xml:space="preserve"> 交易主体可采取协议转让、单向竞价或者其他符合规定的方式进行交易。 </w:t>
      </w:r>
    </w:p>
    <w:p w14:paraId="4B1618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协议转让是指交易双方协商达成一致意见，通过水权交易系统确认成交的交易方式。 </w:t>
      </w:r>
    </w:p>
    <w:p w14:paraId="5BBA8E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单向竞价是指交易主体提出卖出或买入申请，多个意向受让方或者转让方在约定时间内按照规定报价，通过水权交易系统确认成交的交易方式。 </w:t>
      </w:r>
    </w:p>
    <w:p w14:paraId="54DAB8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第十二条</w:t>
      </w:r>
      <w:r>
        <w:rPr>
          <w:rFonts w:hint="eastAsia" w:ascii="仿宋_GB2312" w:hAnsi="仿宋_GB2312" w:eastAsia="仿宋_GB2312" w:cs="仿宋_GB2312"/>
          <w:sz w:val="32"/>
          <w:szCs w:val="32"/>
          <w:lang w:eastAsia="zh-CN"/>
        </w:rPr>
        <w:t xml:space="preserve"> 交易期限应与水资源管理要求相衔接，一般不超出水量分配方案、取水许可证或权属凭证等明确的有效期。 </w:t>
      </w:r>
    </w:p>
    <w:p w14:paraId="07F69A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第十三条</w:t>
      </w:r>
      <w:r>
        <w:rPr>
          <w:rFonts w:hint="eastAsia" w:ascii="仿宋_GB2312" w:hAnsi="仿宋_GB2312" w:eastAsia="仿宋_GB2312" w:cs="仿宋_GB2312"/>
          <w:sz w:val="32"/>
          <w:szCs w:val="32"/>
          <w:lang w:eastAsia="zh-CN"/>
        </w:rPr>
        <w:t xml:space="preserve"> 交易主体通过水权交易系统开立实名交易账户，按照规定进行注册、交易和结算。原则上每个交易主体只能开设一个交易账户。 </w:t>
      </w:r>
    </w:p>
    <w:p w14:paraId="01F7AC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第十四条</w:t>
      </w:r>
      <w:r>
        <w:rPr>
          <w:rFonts w:hint="eastAsia" w:ascii="仿宋_GB2312" w:hAnsi="仿宋_GB2312" w:eastAsia="仿宋_GB2312" w:cs="仿宋_GB2312"/>
          <w:sz w:val="32"/>
          <w:szCs w:val="32"/>
          <w:lang w:eastAsia="zh-CN"/>
        </w:rPr>
        <w:t xml:space="preserve"> 交易主体通过协议转让、单向竞价等方式达成一致意见并签署交易协议，交易即告成立。 </w:t>
      </w:r>
    </w:p>
    <w:p w14:paraId="3189C5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第十五条</w:t>
      </w:r>
      <w:r>
        <w:rPr>
          <w:rFonts w:hint="eastAsia" w:ascii="仿宋_GB2312" w:hAnsi="仿宋_GB2312" w:eastAsia="仿宋_GB2312" w:cs="仿宋_GB2312"/>
          <w:sz w:val="32"/>
          <w:szCs w:val="32"/>
          <w:lang w:eastAsia="zh-CN"/>
        </w:rPr>
        <w:t xml:space="preserve"> 交易主体在全国水权交易系统进行资金结算并申领交易鉴证书，将交易结果报所属吉安市水利局备案。 </w:t>
      </w:r>
    </w:p>
    <w:p w14:paraId="489BAE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第十六条</w:t>
      </w:r>
      <w:r>
        <w:rPr>
          <w:rFonts w:hint="eastAsia" w:ascii="仿宋_GB2312" w:hAnsi="仿宋_GB2312" w:eastAsia="仿宋_GB2312" w:cs="仿宋_GB2312"/>
          <w:sz w:val="32"/>
          <w:szCs w:val="32"/>
          <w:lang w:eastAsia="zh-CN"/>
        </w:rPr>
        <w:t xml:space="preserve"> 交易期限超过1年的，交易完成后，县域范围内容的水权交易，交易双方应按规定向所属县级水利局申请办理用水权变更或备案手续；跨县域范围的水权交易，交易双方应按规定向吉安市水利局申请办理用水权变更或备案手续。</w:t>
      </w:r>
    </w:p>
    <w:p w14:paraId="609EE7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其中，取水权交易办理取水许可变更手续，农业用水户水权交易办理备案手续。 </w:t>
      </w:r>
    </w:p>
    <w:p w14:paraId="311E27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第十七条</w:t>
      </w:r>
      <w:r>
        <w:rPr>
          <w:rFonts w:hint="eastAsia" w:ascii="仿宋_GB2312" w:hAnsi="仿宋_GB2312" w:eastAsia="仿宋_GB2312" w:cs="仿宋_GB2312"/>
          <w:sz w:val="32"/>
          <w:szCs w:val="32"/>
          <w:lang w:eastAsia="zh-CN"/>
        </w:rPr>
        <w:t xml:space="preserve"> 吉安市灌区管理单位建立水权回购转让制度，对于农业用水户或者用水组织节约的水量，可以采取协议回购的方式予以集中回购，统一开展水权转让。 </w:t>
      </w:r>
    </w:p>
    <w:p w14:paraId="556799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第十八条</w:t>
      </w:r>
      <w:r>
        <w:rPr>
          <w:rFonts w:hint="eastAsia" w:ascii="仿宋_GB2312" w:hAnsi="仿宋_GB2312" w:eastAsia="仿宋_GB2312" w:cs="仿宋_GB2312"/>
          <w:sz w:val="32"/>
          <w:szCs w:val="32"/>
          <w:lang w:eastAsia="zh-CN"/>
        </w:rPr>
        <w:t xml:space="preserve"> 水权交易双方必须按照取水许可证或其他确认用水权文件载明的水量、用途依法依规取用水资源，遵从《中华人民共和国抗旱条例》《水资源调度管理办法》等水资源调度与管理有关规定。发生干旱灾害等紧急情况时，必须服从统一调度和指挥，严格执行调度指令。</w:t>
      </w:r>
    </w:p>
    <w:p w14:paraId="7AD77CE1">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第三章 监督管理</w:t>
      </w:r>
    </w:p>
    <w:p w14:paraId="65621A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第十九条</w:t>
      </w:r>
      <w:r>
        <w:rPr>
          <w:rFonts w:hint="eastAsia" w:ascii="仿宋_GB2312" w:hAnsi="仿宋_GB2312" w:eastAsia="仿宋_GB2312" w:cs="仿宋_GB2312"/>
          <w:sz w:val="32"/>
          <w:szCs w:val="32"/>
          <w:lang w:eastAsia="zh-CN"/>
        </w:rPr>
        <w:t xml:space="preserve"> 吉安市水利局负责农业用水权交易的宏观调控和监督管理。 </w:t>
      </w:r>
    </w:p>
    <w:p w14:paraId="124FF8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吉安市水利局采取询问核实、查阅资料、现场检查等措施，重点对取用水监测计量条件、实际用水状况等，适时组织开展检查和评估。 </w:t>
      </w:r>
    </w:p>
    <w:p w14:paraId="7B84D5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第二十条</w:t>
      </w:r>
      <w:r>
        <w:rPr>
          <w:rFonts w:hint="eastAsia" w:ascii="仿宋_GB2312" w:hAnsi="仿宋_GB2312" w:eastAsia="仿宋_GB2312" w:cs="仿宋_GB2312"/>
          <w:sz w:val="32"/>
          <w:szCs w:val="32"/>
          <w:lang w:eastAsia="zh-CN"/>
        </w:rPr>
        <w:t xml:space="preserve"> 县级水利局于每年1月31日前向吉安市水利局报送上一年度农业用水权交易情况。 </w:t>
      </w:r>
    </w:p>
    <w:p w14:paraId="480A7A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第二十一条</w:t>
      </w:r>
      <w:r>
        <w:rPr>
          <w:rFonts w:hint="eastAsia" w:ascii="仿宋_GB2312" w:hAnsi="仿宋_GB2312" w:eastAsia="仿宋_GB2312" w:cs="仿宋_GB2312"/>
          <w:sz w:val="32"/>
          <w:szCs w:val="32"/>
          <w:lang w:eastAsia="zh-CN"/>
        </w:rPr>
        <w:t xml:space="preserve"> 市、县水利局有关部门及其相关工作人员在农业用水权交易监管工作中滥用职权、玩忽职守、徇私舞弊的，责令改正；情节严重的，依法追究责任。 </w:t>
      </w:r>
    </w:p>
    <w:p w14:paraId="04F751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第二十二条</w:t>
      </w:r>
      <w:r>
        <w:rPr>
          <w:rFonts w:hint="eastAsia" w:ascii="仿宋_GB2312" w:hAnsi="仿宋_GB2312" w:eastAsia="仿宋_GB2312" w:cs="仿宋_GB2312"/>
          <w:sz w:val="32"/>
          <w:szCs w:val="32"/>
          <w:lang w:eastAsia="zh-CN"/>
        </w:rPr>
        <w:t xml:space="preserve"> 转让方或受让方违反本办法规定，隐瞒有关情况或者提供虚假材料申请取水许可的，依照《取水许可和水资源费征收管理条例》有关规定给予处罚。 </w:t>
      </w:r>
    </w:p>
    <w:p w14:paraId="5F3473F7">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第四章 争议处置</w:t>
      </w:r>
    </w:p>
    <w:p w14:paraId="6DDDC4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第二十三条</w:t>
      </w:r>
      <w:r>
        <w:rPr>
          <w:rFonts w:hint="eastAsia" w:ascii="仿宋_GB2312" w:hAnsi="仿宋_GB2312" w:eastAsia="仿宋_GB2312" w:cs="仿宋_GB2312"/>
          <w:sz w:val="32"/>
          <w:szCs w:val="32"/>
          <w:lang w:eastAsia="zh-CN"/>
        </w:rPr>
        <w:t xml:space="preserve"> 交易主体之间发生农业用水权交易纠纷的，自行协商解决，协商不成的，可采取向交易平台提出调解申请、依法向仲裁机构申请仲裁或者向人民法院提起诉讼等方式解决。协商、仲裁或判决结果应及时报告吉安市水利局。 </w:t>
      </w:r>
    </w:p>
    <w:p w14:paraId="671087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第二十四条</w:t>
      </w:r>
      <w:r>
        <w:rPr>
          <w:rFonts w:hint="eastAsia" w:ascii="仿宋_GB2312" w:hAnsi="仿宋_GB2312" w:eastAsia="仿宋_GB2312" w:cs="仿宋_GB2312"/>
          <w:sz w:val="32"/>
          <w:szCs w:val="32"/>
          <w:lang w:eastAsia="zh-CN"/>
        </w:rPr>
        <w:t xml:space="preserve"> 发生用水权交易纠纷的，当事人均应记录有关情况，以备查阅。</w:t>
      </w:r>
    </w:p>
    <w:p w14:paraId="6AEA0D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第二十五条</w:t>
      </w:r>
      <w:r>
        <w:rPr>
          <w:rFonts w:hint="eastAsia" w:ascii="仿宋_GB2312" w:hAnsi="仿宋_GB2312" w:eastAsia="仿宋_GB2312" w:cs="仿宋_GB2312"/>
          <w:sz w:val="32"/>
          <w:szCs w:val="32"/>
          <w:lang w:eastAsia="zh-CN"/>
        </w:rPr>
        <w:t xml:space="preserve"> 本办法自印发日起试</w:t>
      </w:r>
      <w:bookmarkStart w:id="0" w:name="_GoBack"/>
      <w:bookmarkEnd w:id="0"/>
      <w:r>
        <w:rPr>
          <w:rFonts w:hint="eastAsia" w:ascii="仿宋_GB2312" w:hAnsi="仿宋_GB2312" w:eastAsia="仿宋_GB2312" w:cs="仿宋_GB2312"/>
          <w:sz w:val="32"/>
          <w:szCs w:val="32"/>
          <w:lang w:eastAsia="zh-CN"/>
        </w:rPr>
        <w:t>行，有效期2年。</w:t>
      </w:r>
    </w:p>
    <w:p w14:paraId="0351E46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14:paraId="67763A9F">
      <w:pPr>
        <w:rPr>
          <w:rFonts w:hint="default"/>
          <w:lang w:val="en-US" w:eastAsia="zh-CN"/>
        </w:rPr>
      </w:pPr>
    </w:p>
    <w:sectPr>
      <w:footerReference r:id="rId3" w:type="default"/>
      <w:pgSz w:w="11905" w:h="16838"/>
      <w:pgMar w:top="2098" w:right="1531" w:bottom="1701" w:left="1531"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6F7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1227F"/>
    <w:rsid w:val="0D91227F"/>
    <w:rsid w:val="1FF766F8"/>
    <w:rsid w:val="29800515"/>
    <w:rsid w:val="33CF3353"/>
    <w:rsid w:val="34F4706D"/>
    <w:rsid w:val="375FBFC4"/>
    <w:rsid w:val="3C57AE3B"/>
    <w:rsid w:val="4EA13D18"/>
    <w:rsid w:val="5AB972E8"/>
    <w:rsid w:val="5BBF3B69"/>
    <w:rsid w:val="5D3D06CB"/>
    <w:rsid w:val="5DFB5573"/>
    <w:rsid w:val="5F5D3438"/>
    <w:rsid w:val="5FDF3473"/>
    <w:rsid w:val="69DB4031"/>
    <w:rsid w:val="6FFF52C0"/>
    <w:rsid w:val="775FE77C"/>
    <w:rsid w:val="77DF53A6"/>
    <w:rsid w:val="7B7EEE26"/>
    <w:rsid w:val="7BEF1360"/>
    <w:rsid w:val="7D2F14FD"/>
    <w:rsid w:val="7EB15FEF"/>
    <w:rsid w:val="7F7ED786"/>
    <w:rsid w:val="7FBD2D15"/>
    <w:rsid w:val="7FD7C315"/>
    <w:rsid w:val="7FFCF6BE"/>
    <w:rsid w:val="8EFF8264"/>
    <w:rsid w:val="AEDFAA99"/>
    <w:rsid w:val="B3BBE7AE"/>
    <w:rsid w:val="B64BCA09"/>
    <w:rsid w:val="BBD793FD"/>
    <w:rsid w:val="BDC6B614"/>
    <w:rsid w:val="DAFC2B07"/>
    <w:rsid w:val="DD7FA18F"/>
    <w:rsid w:val="E3E7B9E0"/>
    <w:rsid w:val="E7BBC477"/>
    <w:rsid w:val="EBF6E79B"/>
    <w:rsid w:val="F3FBCA8F"/>
    <w:rsid w:val="F77F588E"/>
    <w:rsid w:val="FA5899C7"/>
    <w:rsid w:val="FDFE8A4B"/>
    <w:rsid w:val="FEE7996C"/>
    <w:rsid w:val="FEED5377"/>
    <w:rsid w:val="FEFEBA00"/>
    <w:rsid w:val="FFCAF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1938</Words>
  <Characters>1939</Characters>
  <Lines>0</Lines>
  <Paragraphs>0</Paragraphs>
  <TotalTime>4</TotalTime>
  <ScaleCrop>false</ScaleCrop>
  <LinksUpToDate>false</LinksUpToDate>
  <CharactersWithSpaces>1999</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2025-03-26T18:42:00Z</dcterms:created>
  <dc:creator>糖醋排骨</dc:creator>
  <cp:lastModifiedBy>WPS_1756179619</cp:lastModifiedBy>
  <cp:lastPrinted>2025-12-12T15:17:00Z</cp:lastPrinted>
  <dcterms:modified xsi:type="dcterms:W3CDTF">2025-12-17T16:22:44Z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37985615EB0A4968AC8FFA9C7DDACC2E_11</vt:lpwstr>
  </property>
  <property fmtid="{D5CDD505-2E9C-101B-9397-08002B2CF9AE}" pid="4" name="KSOTemplateDocerSaveRecord">
    <vt:lpwstr>eyJoZGlkIjoiODhkZDdmYjk0YzdlMjQyODI4YWZlNTRkMjhkNTk2NmIiLCJ1c2VySWQiOiIyMjQ4Mzc2MzkifQ==</vt:lpwstr>
  </property>
</Properties>
</file>