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02D40">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2"/>
          <w:szCs w:val="40"/>
          <w:highlight w:val="none"/>
          <w:lang w:val="en-US" w:eastAsia="zh-CN"/>
        </w:rPr>
      </w:pPr>
      <w:r>
        <w:rPr>
          <w:rFonts w:hint="eastAsia" w:ascii="黑体" w:hAnsi="黑体" w:eastAsia="黑体" w:cs="黑体"/>
          <w:sz w:val="32"/>
          <w:szCs w:val="40"/>
          <w:highlight w:val="none"/>
          <w:lang w:val="en-US" w:eastAsia="zh-CN"/>
        </w:rPr>
        <w:t>附件1</w:t>
      </w:r>
    </w:p>
    <w:p w14:paraId="7C17BBF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6"/>
          <w:szCs w:val="36"/>
          <w:lang w:val="en-US" w:eastAsia="zh-CN"/>
        </w:rPr>
      </w:pPr>
      <w:r>
        <w:rPr>
          <w:rFonts w:hint="eastAsia" w:ascii="方正小标宋简体" w:hAnsi="方正小标宋简体" w:eastAsia="方正小标宋简体" w:cs="方正小标宋简体"/>
          <w:sz w:val="44"/>
          <w:szCs w:val="44"/>
          <w:lang w:eastAsia="zh-CN"/>
        </w:rPr>
        <w:t>吉安市农业用水权确权登记管理办法</w:t>
      </w:r>
      <w:r>
        <w:rPr>
          <w:rFonts w:hint="eastAsia" w:ascii="方正小标宋简体" w:hAnsi="方正小标宋简体" w:eastAsia="方正小标宋简体" w:cs="方正小标宋简体"/>
          <w:sz w:val="44"/>
          <w:szCs w:val="44"/>
          <w:lang w:val="en-US" w:eastAsia="zh-CN"/>
        </w:rPr>
        <w:t>（试行）</w:t>
      </w:r>
    </w:p>
    <w:p w14:paraId="64AAB018">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第一章 总 则</w:t>
      </w:r>
    </w:p>
    <w:p w14:paraId="2115AB88">
      <w:pPr>
        <w:keepNext w:val="0"/>
        <w:keepLines w:val="0"/>
        <w:pageBreakBefore w:val="0"/>
        <w:widowControl w:val="0"/>
        <w:numPr>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第一条</w:t>
      </w:r>
      <w:r>
        <w:rPr>
          <w:rFonts w:hint="eastAsia" w:ascii="仿宋_GB2312" w:hAnsi="仿宋_GB2312" w:eastAsia="仿宋_GB2312" w:cs="仿宋_GB2312"/>
          <w:sz w:val="32"/>
          <w:szCs w:val="32"/>
          <w:lang w:eastAsia="zh-CN"/>
        </w:rPr>
        <w:t xml:space="preserve"> 为建立完善吉安市农业用水权制度，规范农业用水权确权行为，根据《水权交易管理暂行办法》《江西省水资源条例》《江西省水权交易管理办法》《江西省水权交易规则》等有关规定，结合吉安市实际，制定本办法。</w:t>
      </w:r>
    </w:p>
    <w:p w14:paraId="354697B2">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第二条</w:t>
      </w:r>
      <w:r>
        <w:rPr>
          <w:rFonts w:hint="eastAsia" w:ascii="仿宋_GB2312" w:hAnsi="仿宋_GB2312" w:eastAsia="仿宋_GB2312" w:cs="仿宋_GB2312"/>
          <w:sz w:val="32"/>
          <w:szCs w:val="32"/>
          <w:lang w:eastAsia="zh-CN"/>
        </w:rPr>
        <w:t xml:space="preserve"> 在吉安市开展农业用水权确权登记管理活动，适用本办法。 </w:t>
      </w:r>
    </w:p>
    <w:p w14:paraId="698B2235">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eastAsia="zh-CN"/>
        </w:rPr>
        <w:t xml:space="preserve"> 本办法所称农业用水权，是指水资源的使用权，即农业用水户依法取得的取水许可证或水资源使用权证后，获得的取用水资源的权利。 </w:t>
      </w:r>
    </w:p>
    <w:p w14:paraId="4337B695">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农业用水权确权是指在水利局依法确认的农业用水户对水资源使用和收益权利的行为，县级农业用水权确权结果依法报县级水利局复核，跨县农业用水权确权结果依法报市级水利局复核。 </w:t>
      </w:r>
    </w:p>
    <w:p w14:paraId="5B87E316">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第四条</w:t>
      </w:r>
      <w:r>
        <w:rPr>
          <w:rFonts w:hint="eastAsia" w:ascii="仿宋_GB2312" w:hAnsi="仿宋_GB2312" w:eastAsia="仿宋_GB2312" w:cs="仿宋_GB2312"/>
          <w:sz w:val="32"/>
          <w:szCs w:val="32"/>
          <w:lang w:eastAsia="zh-CN"/>
        </w:rPr>
        <w:t xml:space="preserve"> 农业用水权确权应当强化水资源刚性约束，优化用水结构、转变用水方式、提高用水效率，不得影响、损害第三方合法权益和公共利益，服从吉安市水利局的监督管理。 </w:t>
      </w:r>
    </w:p>
    <w:p w14:paraId="308FFA3C">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第五条</w:t>
      </w:r>
      <w:r>
        <w:rPr>
          <w:rFonts w:hint="eastAsia" w:ascii="仿宋_GB2312" w:hAnsi="仿宋_GB2312" w:eastAsia="仿宋_GB2312" w:cs="仿宋_GB2312"/>
          <w:sz w:val="32"/>
          <w:szCs w:val="32"/>
          <w:lang w:eastAsia="zh-CN"/>
        </w:rPr>
        <w:t xml:space="preserve"> 各县级水利局在吉安市分配的农业用水权管控指标内，依法进行农业用水权确权。超出农业用水权管控指标的农业用水应通过市场化交易获得农业用水权。 </w:t>
      </w:r>
    </w:p>
    <w:p w14:paraId="6F46A912">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第二章 农业用水权确权</w:t>
      </w:r>
    </w:p>
    <w:p w14:paraId="3F30AA42">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第六条</w:t>
      </w:r>
      <w:r>
        <w:rPr>
          <w:rFonts w:hint="eastAsia" w:ascii="仿宋_GB2312" w:hAnsi="仿宋_GB2312" w:eastAsia="仿宋_GB2312" w:cs="仿宋_GB2312"/>
          <w:sz w:val="32"/>
          <w:szCs w:val="32"/>
          <w:lang w:eastAsia="zh-CN"/>
        </w:rPr>
        <w:t xml:space="preserve"> 吉安市水利局负责各县级农业用水权确权的监督管理工作。</w:t>
      </w:r>
    </w:p>
    <w:p w14:paraId="3A7646E0">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eastAsia="zh-CN"/>
        </w:rPr>
        <w:t xml:space="preserve"> 各县农业用水权确权总量不得超过吉安市用水权管控指标方案分配给各县的农业用水指标。 </w:t>
      </w:r>
    </w:p>
    <w:p w14:paraId="25395042">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第八条</w:t>
      </w:r>
      <w:r>
        <w:rPr>
          <w:rFonts w:hint="eastAsia" w:ascii="仿宋_GB2312" w:hAnsi="仿宋_GB2312" w:eastAsia="仿宋_GB2312" w:cs="仿宋_GB2312"/>
          <w:sz w:val="32"/>
          <w:szCs w:val="32"/>
          <w:lang w:eastAsia="zh-CN"/>
        </w:rPr>
        <w:t xml:space="preserve"> 各乡镇确权总量不得超过县级分配的指标，各乡镇通过用水权市场化交易获取的指标除外。 </w:t>
      </w:r>
    </w:p>
    <w:p w14:paraId="45B55807">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第九条</w:t>
      </w:r>
      <w:r>
        <w:rPr>
          <w:rFonts w:hint="eastAsia" w:ascii="仿宋_GB2312" w:hAnsi="仿宋_GB2312" w:eastAsia="仿宋_GB2312" w:cs="仿宋_GB2312"/>
          <w:sz w:val="32"/>
          <w:szCs w:val="32"/>
          <w:lang w:eastAsia="zh-CN"/>
        </w:rPr>
        <w:t xml:space="preserve"> 确权对象为农业用水，确权水源包括地表水、地下水。 </w:t>
      </w:r>
    </w:p>
    <w:p w14:paraId="2D1D861A">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第十条</w:t>
      </w:r>
      <w:r>
        <w:rPr>
          <w:rFonts w:hint="eastAsia" w:ascii="仿宋_GB2312" w:hAnsi="仿宋_GB2312" w:eastAsia="仿宋_GB2312" w:cs="仿宋_GB2312"/>
          <w:sz w:val="32"/>
          <w:szCs w:val="32"/>
          <w:lang w:eastAsia="zh-CN"/>
        </w:rPr>
        <w:t xml:space="preserve"> 农业用水权确权到村组或大户，土地经营权流转的农业用水权确权给流转前农户或农户所在村的集体经济组织。</w:t>
      </w:r>
    </w:p>
    <w:p w14:paraId="5E52643B">
      <w:pPr>
        <w:keepNext w:val="0"/>
        <w:keepLines w:val="0"/>
        <w:pageBreakBefore w:val="0"/>
        <w:widowControl w:val="0"/>
        <w:numPr>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不适宜确权的情形由吉安市水利局按照江西省水利厅规定指导县级确定。 </w:t>
      </w:r>
    </w:p>
    <w:p w14:paraId="16E7C326">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第十一条</w:t>
      </w:r>
      <w:r>
        <w:rPr>
          <w:rFonts w:hint="eastAsia" w:ascii="仿宋_GB2312" w:hAnsi="仿宋_GB2312" w:eastAsia="仿宋_GB2312" w:cs="仿宋_GB2312"/>
          <w:sz w:val="32"/>
          <w:szCs w:val="32"/>
          <w:lang w:eastAsia="zh-CN"/>
        </w:rPr>
        <w:t xml:space="preserve"> 农业用水权确权形式包括取水许可证办理和用水权证登记。直接从江河、湖泊、地下取用水资源的，依法办理取水许可证。在公共供水系统取用水的用水户由县级水利局核定其合理用水量，并发放用水权证。</w:t>
      </w:r>
    </w:p>
    <w:p w14:paraId="696A4BD0">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法律法规另有规定的，按照其规定执行。 </w:t>
      </w:r>
    </w:p>
    <w:p w14:paraId="097061DF">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第十二条</w:t>
      </w:r>
      <w:r>
        <w:rPr>
          <w:rFonts w:hint="eastAsia" w:ascii="仿宋_GB2312" w:hAnsi="仿宋_GB2312" w:eastAsia="仿宋_GB2312" w:cs="仿宋_GB2312"/>
          <w:sz w:val="32"/>
          <w:szCs w:val="32"/>
          <w:lang w:eastAsia="zh-CN"/>
        </w:rPr>
        <w:t xml:space="preserve"> 农业用水权证有效期与江西省印发的用水权管控指标方案相一致。确权有效期到期后，用水户或确权主体应向原确权审批发证机关申请延续。 </w:t>
      </w:r>
    </w:p>
    <w:p w14:paraId="3D21D228">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吉安市水利局分配各县（市、区）的管控指标未调整的，除回购交易用水权指标外，不得随意核减原用水权。 </w:t>
      </w:r>
    </w:p>
    <w:p w14:paraId="5883D413">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农业用水户应严格按照取水许可证或用水权证载明的用途使用水资源。通过交易取得用水权的，应当按照交易约定的用途使用水资源。</w:t>
      </w:r>
    </w:p>
    <w:p w14:paraId="11B455EF">
      <w:pPr>
        <w:keepNext w:val="0"/>
        <w:keepLines w:val="0"/>
        <w:pageBreakBefore w:val="0"/>
        <w:widowControl w:val="0"/>
        <w:numPr>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b/>
          <w:bCs/>
          <w:sz w:val="32"/>
          <w:szCs w:val="32"/>
          <w:lang w:eastAsia="zh-CN"/>
        </w:rPr>
        <w:t>第十四条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本办法自印发日起试行，有效期2年。</w:t>
      </w:r>
    </w:p>
    <w:p w14:paraId="0351E46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sectPr>
      <w:footerReference r:id="rId3" w:type="default"/>
      <w:pgSz w:w="11905" w:h="16838"/>
      <w:pgMar w:top="2098" w:right="1531" w:bottom="1701" w:left="1531"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FangSong_GB2312">
    <w:panose1 w:val="02010609030101010101"/>
    <w:charset w:val="86"/>
    <w:family w:val="roman"/>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noto sans thai"/>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宋体-PUA">
    <w:panose1 w:val="02010600030101010101"/>
    <w:charset w:val="86"/>
    <w:family w:val="auto"/>
    <w:pitch w:val="default"/>
    <w:sig w:usb0="00000000" w:usb1="10000000" w:usb2="00000000" w:usb3="00000000" w:csb0="00040000" w:csb1="00000000"/>
  </w:font>
  <w:font w:name="noto sans thai">
    <w:panose1 w:val="020B0502040504020204"/>
    <w:charset w:val="00"/>
    <w:family w:val="auto"/>
    <w:pitch w:val="default"/>
    <w:sig w:usb0="81000063" w:usb1="00002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6F7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1227F"/>
    <w:rsid w:val="067C1F18"/>
    <w:rsid w:val="0D91227F"/>
    <w:rsid w:val="1FF766F8"/>
    <w:rsid w:val="29800515"/>
    <w:rsid w:val="33CF3353"/>
    <w:rsid w:val="34F4706D"/>
    <w:rsid w:val="375FBFC4"/>
    <w:rsid w:val="4FDD4751"/>
    <w:rsid w:val="5AB972E8"/>
    <w:rsid w:val="5BBF3B69"/>
    <w:rsid w:val="5D3D06CB"/>
    <w:rsid w:val="5DFB5573"/>
    <w:rsid w:val="5F5D3438"/>
    <w:rsid w:val="5FDF3473"/>
    <w:rsid w:val="69DB4031"/>
    <w:rsid w:val="6FBB5B57"/>
    <w:rsid w:val="6FFF52C0"/>
    <w:rsid w:val="75FF3ED0"/>
    <w:rsid w:val="775FE77C"/>
    <w:rsid w:val="77DF53A6"/>
    <w:rsid w:val="7B7EEE26"/>
    <w:rsid w:val="7EB15FEF"/>
    <w:rsid w:val="7F7ED786"/>
    <w:rsid w:val="7FBD2D15"/>
    <w:rsid w:val="7FD7C315"/>
    <w:rsid w:val="8EFF8264"/>
    <w:rsid w:val="AEDFAA99"/>
    <w:rsid w:val="B3BBE7AE"/>
    <w:rsid w:val="B64BCA09"/>
    <w:rsid w:val="BBD793FD"/>
    <w:rsid w:val="BDC6B614"/>
    <w:rsid w:val="DAFC2B07"/>
    <w:rsid w:val="DD7FA18F"/>
    <w:rsid w:val="DFE7CDD5"/>
    <w:rsid w:val="E3E7B9E0"/>
    <w:rsid w:val="E7BBC477"/>
    <w:rsid w:val="EBF6E79B"/>
    <w:rsid w:val="F3FBCA8F"/>
    <w:rsid w:val="F77F588E"/>
    <w:rsid w:val="FEE7996C"/>
    <w:rsid w:val="FEED5377"/>
    <w:rsid w:val="FEFEBA00"/>
    <w:rsid w:val="FFCAF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982</Words>
  <Characters>982</Characters>
  <Lines>0</Lines>
  <Paragraphs>0</Paragraphs>
  <TotalTime>8</TotalTime>
  <ScaleCrop>false</ScaleCrop>
  <LinksUpToDate>false</LinksUpToDate>
  <CharactersWithSpaces>1010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2025-03-26T10:42:00Z</dcterms:created>
  <dc:creator>糖醋排骨</dc:creator>
  <cp:lastModifiedBy>WPS_1756179619</cp:lastModifiedBy>
  <cp:lastPrinted>2025-12-12T15:19:00Z</cp:lastPrinted>
  <dcterms:modified xsi:type="dcterms:W3CDTF">2025-12-17T16:16:49Z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37985615EB0A4968AC8FFA9C7DDACC2E_11</vt:lpwstr>
  </property>
  <property fmtid="{D5CDD505-2E9C-101B-9397-08002B2CF9AE}" pid="4" name="KSOTemplateDocerSaveRecord">
    <vt:lpwstr>eyJoZGlkIjoiODhkZDdmYjk0YzdlMjQyODI4YWZlNTRkMjhkNTk2NmIiLCJ1c2VySWQiOiIyMjQ4Mzc2MzkifQ==</vt:lpwstr>
  </property>
</Properties>
</file>