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90D0047">
      <w:pPr>
        <w:keepNext w:val="0"/>
        <w:keepLines w:val="0"/>
        <w:pageBreakBefore w:val="0"/>
        <w:widowControl w:val="0"/>
        <w:kinsoku/>
        <w:wordWrap/>
        <w:overflowPunct/>
        <w:topLinePunct w:val="0"/>
        <w:autoSpaceDE/>
        <w:autoSpaceDN/>
        <w:bidi w:val="0"/>
        <w:adjustRightInd/>
        <w:snapToGrid/>
        <w:jc w:val="both"/>
        <w:textAlignment w:val="auto"/>
        <w:rPr>
          <w:rFonts w:hint="default" w:ascii="黑体" w:hAnsi="黑体" w:eastAsia="黑体" w:cs="黑体"/>
          <w:sz w:val="32"/>
          <w:szCs w:val="40"/>
          <w:highlight w:val="none"/>
          <w:lang w:val="en-US" w:eastAsia="zh-CN"/>
        </w:rPr>
      </w:pPr>
      <w:r>
        <w:rPr>
          <w:rFonts w:hint="eastAsia" w:ascii="黑体" w:hAnsi="黑体" w:eastAsia="黑体" w:cs="黑体"/>
          <w:sz w:val="32"/>
          <w:szCs w:val="40"/>
          <w:highlight w:val="none"/>
          <w:lang w:val="en-US" w:eastAsia="zh-CN"/>
        </w:rPr>
        <w:t>附件4</w:t>
      </w:r>
    </w:p>
    <w:p w14:paraId="799AE47A">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b/>
          <w:bCs/>
          <w:sz w:val="36"/>
          <w:szCs w:val="36"/>
          <w:lang w:val="en-US" w:eastAsia="zh-CN"/>
        </w:rPr>
      </w:pPr>
      <w:r>
        <w:rPr>
          <w:rFonts w:hint="eastAsia" w:ascii="方正小标宋简体" w:hAnsi="方正小标宋简体" w:eastAsia="方正小标宋简体" w:cs="方正小标宋简体"/>
          <w:sz w:val="44"/>
          <w:szCs w:val="44"/>
          <w:lang w:eastAsia="zh-CN"/>
        </w:rPr>
        <w:t>吉安市农业用水权交易奖励办法</w:t>
      </w:r>
      <w:r>
        <w:rPr>
          <w:rFonts w:hint="eastAsia" w:ascii="方正小标宋简体" w:hAnsi="方正小标宋简体" w:eastAsia="方正小标宋简体" w:cs="方正小标宋简体"/>
          <w:sz w:val="44"/>
          <w:szCs w:val="44"/>
          <w:lang w:val="en-US" w:eastAsia="zh-CN"/>
        </w:rPr>
        <w:t>（试行）</w:t>
      </w:r>
    </w:p>
    <w:p w14:paraId="4C48521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p>
    <w:p w14:paraId="04E6126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第一条</w:t>
      </w:r>
      <w:r>
        <w:rPr>
          <w:rFonts w:hint="eastAsia" w:ascii="仿宋_GB2312" w:hAnsi="仿宋_GB2312" w:eastAsia="仿宋_GB2312" w:cs="仿宋_GB2312"/>
          <w:sz w:val="32"/>
          <w:szCs w:val="32"/>
          <w:lang w:eastAsia="zh-CN"/>
        </w:rPr>
        <w:t xml:space="preserve"> 为激励全市农业用水权交易，进一步推动水资源节约、保护和优化配置，促进水资源的高效利用，保障全市农业用水权交易的健康发展，特制定本奖励办法。 </w:t>
      </w:r>
    </w:p>
    <w:p w14:paraId="280EDB4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第二条</w:t>
      </w:r>
      <w:r>
        <w:rPr>
          <w:rFonts w:hint="eastAsia" w:ascii="仿宋_GB2312" w:hAnsi="仿宋_GB2312" w:eastAsia="仿宋_GB2312" w:cs="仿宋_GB2312"/>
          <w:sz w:val="32"/>
          <w:szCs w:val="32"/>
          <w:lang w:eastAsia="zh-CN"/>
        </w:rPr>
        <w:t xml:space="preserve"> 农业用水权交易奖励对象为吉安市范围内开展农业用水权交易的主体，包括水权转让方和受让方。</w:t>
      </w:r>
    </w:p>
    <w:p w14:paraId="19FBCA2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第三条</w:t>
      </w:r>
      <w:r>
        <w:rPr>
          <w:rFonts w:hint="eastAsia" w:ascii="仿宋_GB2312" w:hAnsi="仿宋_GB2312" w:eastAsia="仿宋_GB2312" w:cs="仿宋_GB2312"/>
          <w:sz w:val="32"/>
          <w:szCs w:val="32"/>
          <w:lang w:eastAsia="zh-CN"/>
        </w:rPr>
        <w:t xml:space="preserve"> 吉安市行政区域内农业用水权交易奖励行为由吉安市水利局委托吉安市两山科技有限公司（以下简称市“两山”公司）牵头主导辖区内农业水权的奖励工作。</w:t>
      </w:r>
    </w:p>
    <w:p w14:paraId="6830F29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第四条</w:t>
      </w:r>
      <w:r>
        <w:rPr>
          <w:rFonts w:hint="eastAsia" w:ascii="仿宋_GB2312" w:hAnsi="仿宋_GB2312" w:eastAsia="仿宋_GB2312" w:cs="仿宋_GB2312"/>
          <w:sz w:val="32"/>
          <w:szCs w:val="32"/>
          <w:lang w:eastAsia="zh-CN"/>
        </w:rPr>
        <w:t xml:space="preserve"> 对于完成的农业用水权交易，按照交易水量的一定比例给予水权转让方奖励、给予水权受让方补助。</w:t>
      </w:r>
    </w:p>
    <w:p w14:paraId="0CE44A4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 xml:space="preserve">具体标准：水权交易达到1万方以内的，按每立方米0.015元的标准对水权转让方进行奖励，按每立方米0.02元的标准对水权受让方进行补助。 </w:t>
      </w:r>
    </w:p>
    <w:p w14:paraId="03EADE1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 xml:space="preserve">水权交易达到1万方(含)以上10万方以内的，按每立方米0.008元的标准对水权转让方进行奖励，按每立方米0.016元的标准对水权受让方进行补助。 </w:t>
      </w:r>
    </w:p>
    <w:p w14:paraId="27B0784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 xml:space="preserve">水权交易达到10万方(含)以上100万方以内的，按每立方米0.006元的标准对水权转让方进行奖励，按每立方米0.012元的标准对水权受让方进行补助。 </w:t>
      </w:r>
    </w:p>
    <w:p w14:paraId="3A2F0B9E">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水权交易达到100万方(含)以上，按每立方米0.005元的标准对水权转让方进行奖励，按每立方米0.01元的标准对水权受让方进行补助。</w:t>
      </w:r>
    </w:p>
    <w:p w14:paraId="4CE9836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第五条</w:t>
      </w:r>
      <w:r>
        <w:rPr>
          <w:rFonts w:hint="eastAsia" w:ascii="仿宋_GB2312" w:hAnsi="仿宋_GB2312" w:eastAsia="仿宋_GB2312" w:cs="仿宋_GB2312"/>
          <w:sz w:val="32"/>
          <w:szCs w:val="32"/>
          <w:lang w:eastAsia="zh-CN"/>
        </w:rPr>
        <w:t xml:space="preserve"> 按照申报-审核-发放的程序进行奖励。 </w:t>
      </w:r>
    </w:p>
    <w:p w14:paraId="4320271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申报：在每年5月底或11月底前由市“两山”公司负责收集符合奖励条件的单位和个人信息统一向吉安市水利局提交奖励申请，并提供交易鉴证书、银行账户信息等申报材料。</w:t>
      </w:r>
    </w:p>
    <w:p w14:paraId="4937E8B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审核：吉安市水利局对申报材料进行审核，审核结果作为市“两山”公司发放奖励资金的依据。</w:t>
      </w:r>
    </w:p>
    <w:p w14:paraId="58195C2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 xml:space="preserve">发放：奖励资金由吉安市水利局拨付市“两山”公司，由市“两山”公司将资金拨付至获奖单位账户和个人账户。 </w:t>
      </w:r>
    </w:p>
    <w:p w14:paraId="6596361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第六条</w:t>
      </w:r>
      <w:r>
        <w:rPr>
          <w:rFonts w:hint="eastAsia" w:ascii="仿宋_GB2312" w:hAnsi="仿宋_GB2312" w:eastAsia="仿宋_GB2312" w:cs="仿宋_GB2312"/>
          <w:sz w:val="32"/>
          <w:szCs w:val="32"/>
          <w:lang w:eastAsia="zh-CN"/>
        </w:rPr>
        <w:t xml:space="preserve"> 吉安市水利局定期对奖励资金的使用情况进行监督检查，确保奖励资金足额发放到位。 </w:t>
      </w:r>
    </w:p>
    <w:p w14:paraId="28A0E13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第七条</w:t>
      </w:r>
      <w:r>
        <w:rPr>
          <w:rFonts w:hint="eastAsia" w:ascii="仿宋_GB2312" w:hAnsi="仿宋_GB2312" w:eastAsia="仿宋_GB2312" w:cs="仿宋_GB2312"/>
          <w:sz w:val="32"/>
          <w:szCs w:val="32"/>
          <w:lang w:eastAsia="zh-CN"/>
        </w:rPr>
        <w:t xml:space="preserve"> 对于虚报、冒领、截留、挪用奖励资金的行为，一经查实，将追回奖励资金，并依法追究</w:t>
      </w:r>
      <w:bookmarkStart w:id="0" w:name="_GoBack"/>
      <w:bookmarkEnd w:id="0"/>
      <w:r>
        <w:rPr>
          <w:rFonts w:hint="eastAsia" w:ascii="仿宋_GB2312" w:hAnsi="仿宋_GB2312" w:eastAsia="仿宋_GB2312" w:cs="仿宋_GB2312"/>
          <w:sz w:val="32"/>
          <w:szCs w:val="32"/>
          <w:lang w:eastAsia="zh-CN"/>
        </w:rPr>
        <w:t>相关责任人的法律责任。</w:t>
      </w:r>
    </w:p>
    <w:p w14:paraId="17AE14C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第八条</w:t>
      </w:r>
      <w:r>
        <w:rPr>
          <w:rFonts w:hint="eastAsia" w:ascii="仿宋_GB2312" w:hAnsi="仿宋_GB2312" w:eastAsia="仿宋_GB2312" w:cs="仿宋_GB2312"/>
          <w:sz w:val="32"/>
          <w:szCs w:val="32"/>
          <w:lang w:eastAsia="zh-CN"/>
        </w:rPr>
        <w:t xml:space="preserve"> 本办法自印发日起试行，有效期2年。</w:t>
      </w:r>
    </w:p>
    <w:p w14:paraId="0351E466">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sz w:val="32"/>
          <w:szCs w:val="32"/>
          <w:lang w:val="en-US" w:eastAsia="zh-CN"/>
        </w:rPr>
      </w:pPr>
    </w:p>
    <w:p w14:paraId="67763A9F">
      <w:pPr>
        <w:rPr>
          <w:rFonts w:hint="default"/>
          <w:lang w:val="en-US" w:eastAsia="zh-CN"/>
        </w:rPr>
      </w:pPr>
    </w:p>
    <w:p w14:paraId="4E4511ED">
      <w:pPr>
        <w:rPr>
          <w:rFonts w:hint="default"/>
          <w:lang w:val="en-US" w:eastAsia="zh-CN"/>
        </w:rPr>
      </w:pPr>
    </w:p>
    <w:p w14:paraId="49FFC240">
      <w:pPr>
        <w:rPr>
          <w:rFonts w:hint="default"/>
          <w:lang w:val="en-US" w:eastAsia="zh-CN"/>
        </w:rPr>
      </w:pPr>
    </w:p>
    <w:sectPr>
      <w:footerReference r:id="rId3" w:type="default"/>
      <w:pgSz w:w="11905" w:h="16838"/>
      <w:pgMar w:top="2098" w:right="1531" w:bottom="1701" w:left="1531" w:header="851" w:footer="992" w:gutter="0"/>
      <w:pgNumType w:fmt="decimal"/>
      <w:cols w:space="0" w:num="1"/>
      <w:rtlGutter w:val="0"/>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080E0000" w:usb2="00000000" w:usb3="00000000" w:csb0="00040001" w:csb1="00000000"/>
  </w:font>
  <w:font w:name="Wingdings">
    <w:altName w:val="宋体-PUA"/>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宋体-PUA"/>
    <w:panose1 w:val="05050102010706020507"/>
    <w:charset w:val="02"/>
    <w:family w:val="roman"/>
    <w:pitch w:val="default"/>
    <w:sig w:usb0="00000000" w:usb1="00000000" w:usb2="00000000" w:usb3="00000000" w:csb0="80000000" w:csb1="00000000"/>
  </w:font>
  <w:font w:name="Calibri">
    <w:altName w:val="Times New Roman"/>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FangSong_GB2312">
    <w:panose1 w:val="02010609030101010101"/>
    <w:charset w:val="86"/>
    <w:family w:val="roma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微软雅黑">
    <w:altName w:val="黑体"/>
    <w:panose1 w:val="00000000000000000000"/>
    <w:charset w:val="00"/>
    <w:family w:val="auto"/>
    <w:pitch w:val="default"/>
    <w:sig w:usb0="00000000" w:usb1="00000000" w:usb2="00000000" w:usb3="00000000" w:csb0="00000000" w:csb1="00000000"/>
  </w:font>
  <w:font w:name="Tahoma">
    <w:altName w:val="noto sans thai"/>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46F750">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6963A28">
                          <w:pPr>
                            <w:pStyle w:val="4"/>
                            <w:rPr>
                              <w:rFonts w:hint="eastAsia" w:asciiTheme="minorEastAsia" w:hAnsiTheme="minorEastAsia" w:eastAsiaTheme="minorEastAsia" w:cstheme="minorEastAsia"/>
                              <w:color w:val="000000" w:themeColor="text1"/>
                              <w:sz w:val="32"/>
                              <w:szCs w:val="32"/>
                              <w14:textFill>
                                <w14:solidFill>
                                  <w14:schemeClr w14:val="tx1"/>
                                </w14:solidFill>
                              </w14:textFill>
                            </w:rPr>
                          </w:pPr>
                          <w:r>
                            <w:rPr>
                              <w:rFonts w:hint="eastAsia" w:asciiTheme="minorEastAsia" w:hAnsiTheme="minorEastAsia" w:eastAsiaTheme="minorEastAsia" w:cstheme="minorEastAsia"/>
                              <w:color w:val="000000" w:themeColor="text1"/>
                              <w:sz w:val="32"/>
                              <w:szCs w:val="32"/>
                              <w14:textFill>
                                <w14:solidFill>
                                  <w14:schemeClr w14:val="tx1"/>
                                </w14:solidFill>
                              </w14:textFill>
                            </w:rPr>
                            <w:t xml:space="preserve">— </w:t>
                          </w:r>
                          <w:r>
                            <w:rPr>
                              <w:rFonts w:hint="eastAsia" w:asciiTheme="minorEastAsia" w:hAnsiTheme="minorEastAsia" w:eastAsiaTheme="minorEastAsia" w:cstheme="minorEastAsia"/>
                              <w:color w:val="000000" w:themeColor="text1"/>
                              <w:sz w:val="32"/>
                              <w:szCs w:val="32"/>
                              <w14:textFill>
                                <w14:solidFill>
                                  <w14:schemeClr w14:val="tx1"/>
                                </w14:solidFill>
                              </w14:textFill>
                            </w:rPr>
                            <w:fldChar w:fldCharType="begin"/>
                          </w:r>
                          <w:r>
                            <w:rPr>
                              <w:rFonts w:hint="eastAsia" w:asciiTheme="minorEastAsia" w:hAnsiTheme="minorEastAsia" w:eastAsiaTheme="minorEastAsia" w:cstheme="minorEastAsia"/>
                              <w:color w:val="000000" w:themeColor="text1"/>
                              <w:sz w:val="32"/>
                              <w:szCs w:val="32"/>
                              <w14:textFill>
                                <w14:solidFill>
                                  <w14:schemeClr w14:val="tx1"/>
                                </w14:solidFill>
                              </w14:textFill>
                            </w:rPr>
                            <w:instrText xml:space="preserve"> PAGE  \* MERGEFORMAT </w:instrText>
                          </w:r>
                          <w:r>
                            <w:rPr>
                              <w:rFonts w:hint="eastAsia" w:asciiTheme="minorEastAsia" w:hAnsiTheme="minorEastAsia" w:eastAsiaTheme="minorEastAsia" w:cstheme="minorEastAsia"/>
                              <w:color w:val="000000" w:themeColor="text1"/>
                              <w:sz w:val="32"/>
                              <w:szCs w:val="32"/>
                              <w14:textFill>
                                <w14:solidFill>
                                  <w14:schemeClr w14:val="tx1"/>
                                </w14:solidFill>
                              </w14:textFill>
                            </w:rPr>
                            <w:fldChar w:fldCharType="separate"/>
                          </w:r>
                          <w:r>
                            <w:rPr>
                              <w:rFonts w:hint="eastAsia" w:asciiTheme="minorEastAsia" w:hAnsiTheme="minorEastAsia" w:eastAsiaTheme="minorEastAsia" w:cstheme="minorEastAsia"/>
                              <w:color w:val="000000" w:themeColor="text1"/>
                              <w:sz w:val="32"/>
                              <w:szCs w:val="32"/>
                              <w14:textFill>
                                <w14:solidFill>
                                  <w14:schemeClr w14:val="tx1"/>
                                </w14:solidFill>
                              </w14:textFill>
                            </w:rPr>
                            <w:t>1</w:t>
                          </w:r>
                          <w:r>
                            <w:rPr>
                              <w:rFonts w:hint="eastAsia" w:asciiTheme="minorEastAsia" w:hAnsiTheme="minorEastAsia" w:eastAsiaTheme="minorEastAsia" w:cstheme="minorEastAsia"/>
                              <w:color w:val="000000" w:themeColor="text1"/>
                              <w:sz w:val="32"/>
                              <w:szCs w:val="32"/>
                              <w14:textFill>
                                <w14:solidFill>
                                  <w14:schemeClr w14:val="tx1"/>
                                </w14:solidFill>
                              </w14:textFill>
                            </w:rPr>
                            <w:fldChar w:fldCharType="end"/>
                          </w:r>
                          <w:r>
                            <w:rPr>
                              <w:rFonts w:hint="eastAsia" w:asciiTheme="minorEastAsia" w:hAnsiTheme="minorEastAsia" w:eastAsiaTheme="minorEastAsia" w:cstheme="minorEastAsia"/>
                              <w:color w:val="000000" w:themeColor="text1"/>
                              <w:sz w:val="32"/>
                              <w:szCs w:val="32"/>
                              <w14:textFill>
                                <w14:solidFill>
                                  <w14:schemeClr w14:val="tx1"/>
                                </w14:solidFill>
                              </w14:textFill>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76963A28">
                    <w:pPr>
                      <w:pStyle w:val="4"/>
                      <w:rPr>
                        <w:rFonts w:hint="eastAsia" w:asciiTheme="minorEastAsia" w:hAnsiTheme="minorEastAsia" w:eastAsiaTheme="minorEastAsia" w:cstheme="minorEastAsia"/>
                        <w:color w:val="000000" w:themeColor="text1"/>
                        <w:sz w:val="32"/>
                        <w:szCs w:val="32"/>
                        <w14:textFill>
                          <w14:solidFill>
                            <w14:schemeClr w14:val="tx1"/>
                          </w14:solidFill>
                        </w14:textFill>
                      </w:rPr>
                    </w:pPr>
                    <w:r>
                      <w:rPr>
                        <w:rFonts w:hint="eastAsia" w:asciiTheme="minorEastAsia" w:hAnsiTheme="minorEastAsia" w:eastAsiaTheme="minorEastAsia" w:cstheme="minorEastAsia"/>
                        <w:color w:val="000000" w:themeColor="text1"/>
                        <w:sz w:val="32"/>
                        <w:szCs w:val="32"/>
                        <w14:textFill>
                          <w14:solidFill>
                            <w14:schemeClr w14:val="tx1"/>
                          </w14:solidFill>
                        </w14:textFill>
                      </w:rPr>
                      <w:t xml:space="preserve">— </w:t>
                    </w:r>
                    <w:r>
                      <w:rPr>
                        <w:rFonts w:hint="eastAsia" w:asciiTheme="minorEastAsia" w:hAnsiTheme="minorEastAsia" w:eastAsiaTheme="minorEastAsia" w:cstheme="minorEastAsia"/>
                        <w:color w:val="000000" w:themeColor="text1"/>
                        <w:sz w:val="32"/>
                        <w:szCs w:val="32"/>
                        <w14:textFill>
                          <w14:solidFill>
                            <w14:schemeClr w14:val="tx1"/>
                          </w14:solidFill>
                        </w14:textFill>
                      </w:rPr>
                      <w:fldChar w:fldCharType="begin"/>
                    </w:r>
                    <w:r>
                      <w:rPr>
                        <w:rFonts w:hint="eastAsia" w:asciiTheme="minorEastAsia" w:hAnsiTheme="minorEastAsia" w:eastAsiaTheme="minorEastAsia" w:cstheme="minorEastAsia"/>
                        <w:color w:val="000000" w:themeColor="text1"/>
                        <w:sz w:val="32"/>
                        <w:szCs w:val="32"/>
                        <w14:textFill>
                          <w14:solidFill>
                            <w14:schemeClr w14:val="tx1"/>
                          </w14:solidFill>
                        </w14:textFill>
                      </w:rPr>
                      <w:instrText xml:space="preserve"> PAGE  \* MERGEFORMAT </w:instrText>
                    </w:r>
                    <w:r>
                      <w:rPr>
                        <w:rFonts w:hint="eastAsia" w:asciiTheme="minorEastAsia" w:hAnsiTheme="minorEastAsia" w:eastAsiaTheme="minorEastAsia" w:cstheme="minorEastAsia"/>
                        <w:color w:val="000000" w:themeColor="text1"/>
                        <w:sz w:val="32"/>
                        <w:szCs w:val="32"/>
                        <w14:textFill>
                          <w14:solidFill>
                            <w14:schemeClr w14:val="tx1"/>
                          </w14:solidFill>
                        </w14:textFill>
                      </w:rPr>
                      <w:fldChar w:fldCharType="separate"/>
                    </w:r>
                    <w:r>
                      <w:rPr>
                        <w:rFonts w:hint="eastAsia" w:asciiTheme="minorEastAsia" w:hAnsiTheme="minorEastAsia" w:eastAsiaTheme="minorEastAsia" w:cstheme="minorEastAsia"/>
                        <w:color w:val="000000" w:themeColor="text1"/>
                        <w:sz w:val="32"/>
                        <w:szCs w:val="32"/>
                        <w14:textFill>
                          <w14:solidFill>
                            <w14:schemeClr w14:val="tx1"/>
                          </w14:solidFill>
                        </w14:textFill>
                      </w:rPr>
                      <w:t>1</w:t>
                    </w:r>
                    <w:r>
                      <w:rPr>
                        <w:rFonts w:hint="eastAsia" w:asciiTheme="minorEastAsia" w:hAnsiTheme="minorEastAsia" w:eastAsiaTheme="minorEastAsia" w:cstheme="minorEastAsia"/>
                        <w:color w:val="000000" w:themeColor="text1"/>
                        <w:sz w:val="32"/>
                        <w:szCs w:val="32"/>
                        <w14:textFill>
                          <w14:solidFill>
                            <w14:schemeClr w14:val="tx1"/>
                          </w14:solidFill>
                        </w14:textFill>
                      </w:rPr>
                      <w:fldChar w:fldCharType="end"/>
                    </w:r>
                    <w:r>
                      <w:rPr>
                        <w:rFonts w:hint="eastAsia" w:asciiTheme="minorEastAsia" w:hAnsiTheme="minorEastAsia" w:eastAsiaTheme="minorEastAsia" w:cstheme="minorEastAsia"/>
                        <w:color w:val="000000" w:themeColor="text1"/>
                        <w:sz w:val="32"/>
                        <w:szCs w:val="32"/>
                        <w14:textFill>
                          <w14:solidFill>
                            <w14:schemeClr w14:val="tx1"/>
                          </w14:solidFill>
                        </w14:textFill>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9"/>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D91227F"/>
    <w:rsid w:val="0D91227F"/>
    <w:rsid w:val="1FF766F8"/>
    <w:rsid w:val="29800515"/>
    <w:rsid w:val="33CF3353"/>
    <w:rsid w:val="34F4706D"/>
    <w:rsid w:val="375FBFC4"/>
    <w:rsid w:val="383A720D"/>
    <w:rsid w:val="386730CF"/>
    <w:rsid w:val="46845ABD"/>
    <w:rsid w:val="5AB972E8"/>
    <w:rsid w:val="5BBF3B69"/>
    <w:rsid w:val="5D3D06CB"/>
    <w:rsid w:val="5DFB5573"/>
    <w:rsid w:val="5F5D3438"/>
    <w:rsid w:val="5FDF3473"/>
    <w:rsid w:val="69DB4031"/>
    <w:rsid w:val="6B734E63"/>
    <w:rsid w:val="6FFF52C0"/>
    <w:rsid w:val="775FE77C"/>
    <w:rsid w:val="77DF53A6"/>
    <w:rsid w:val="7B7EEE26"/>
    <w:rsid w:val="7E7DDFA3"/>
    <w:rsid w:val="7EB15FEF"/>
    <w:rsid w:val="7F7ED786"/>
    <w:rsid w:val="7FBD2D15"/>
    <w:rsid w:val="7FD7C315"/>
    <w:rsid w:val="8EFF8264"/>
    <w:rsid w:val="AEDFAA99"/>
    <w:rsid w:val="B3BBE7AE"/>
    <w:rsid w:val="B64BCA09"/>
    <w:rsid w:val="BBD793FD"/>
    <w:rsid w:val="BDC6B614"/>
    <w:rsid w:val="DAFC2B07"/>
    <w:rsid w:val="DD7FA18F"/>
    <w:rsid w:val="E3E7B9E0"/>
    <w:rsid w:val="E7BBC477"/>
    <w:rsid w:val="EBF6E79B"/>
    <w:rsid w:val="F3FBCA8F"/>
    <w:rsid w:val="F77F588E"/>
    <w:rsid w:val="FEE7996C"/>
    <w:rsid w:val="FEED5377"/>
    <w:rsid w:val="FEFEBA00"/>
    <w:rsid w:val="FFCAF3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785</Words>
  <Characters>822</Characters>
  <Lines>0</Lines>
  <Paragraphs>0</Paragraphs>
  <TotalTime>0</TotalTime>
  <ScaleCrop>false</ScaleCrop>
  <LinksUpToDate>false</LinksUpToDate>
  <CharactersWithSpaces>836</CharactersWithSpaces>
  <Application>WPS Office_12.8.2.20327_F1E327BC-269C-435d-A152-05C5408002CA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2025-03-26T10:42:00Z</dcterms:created>
  <dc:creator>糖醋排骨</dc:creator>
  <cp:lastModifiedBy>WPS_1756179619</cp:lastModifiedBy>
  <cp:lastPrinted>2025-12-12T15:18:00Z</cp:lastPrinted>
  <dcterms:modified xsi:type="dcterms:W3CDTF">2025-12-17T16:29:01Z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2052-12.8.2.20327</vt:lpwstr>
  </property>
  <property fmtid="{D5CDD505-2E9C-101B-9397-08002B2CF9AE}" pid="3" name="ICV">
    <vt:lpwstr>37985615EB0A4968AC8FFA9C7DDACC2E_11</vt:lpwstr>
  </property>
  <property fmtid="{D5CDD505-2E9C-101B-9397-08002B2CF9AE}" pid="4" name="KSOTemplateDocerSaveRecord">
    <vt:lpwstr>eyJoZGlkIjoiODhkZDdmYjk0YzdlMjQyODI4YWZlNTRkMjhkNTk2NmIiLCJ1c2VySWQiOiIyMjQ4Mzc2MzkifQ==</vt:lpwstr>
  </property>
</Properties>
</file>