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0D0047">
      <w:pPr>
        <w:keepNext w:val="0"/>
        <w:keepLines w:val="0"/>
        <w:pageBreakBefore w:val="0"/>
        <w:widowControl w:val="0"/>
        <w:kinsoku/>
        <w:wordWrap/>
        <w:overflowPunct/>
        <w:topLinePunct w:val="0"/>
        <w:autoSpaceDE/>
        <w:autoSpaceDN/>
        <w:bidi w:val="0"/>
        <w:adjustRightInd/>
        <w:snapToGrid/>
        <w:jc w:val="both"/>
        <w:textAlignment w:val="auto"/>
        <w:rPr>
          <w:rFonts w:hint="default" w:ascii="黑体" w:hAnsi="黑体" w:eastAsia="黑体" w:cs="黑体"/>
          <w:sz w:val="32"/>
          <w:szCs w:val="40"/>
          <w:highlight w:val="none"/>
          <w:lang w:val="en-US" w:eastAsia="zh-CN"/>
        </w:rPr>
      </w:pPr>
      <w:r>
        <w:rPr>
          <w:rFonts w:hint="eastAsia" w:ascii="黑体" w:hAnsi="黑体" w:eastAsia="黑体" w:cs="黑体"/>
          <w:sz w:val="32"/>
          <w:szCs w:val="40"/>
          <w:highlight w:val="none"/>
          <w:lang w:val="en-US" w:eastAsia="zh-CN"/>
        </w:rPr>
        <w:t>附件3</w:t>
      </w:r>
    </w:p>
    <w:p w14:paraId="799AE4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b/>
          <w:bCs/>
          <w:sz w:val="36"/>
          <w:szCs w:val="36"/>
          <w:lang w:val="en-US" w:eastAsia="zh-CN"/>
        </w:rPr>
      </w:pPr>
      <w:r>
        <w:rPr>
          <w:rFonts w:hint="eastAsia" w:ascii="方正小标宋简体" w:hAnsi="方正小标宋简体" w:eastAsia="方正小标宋简体" w:cs="方正小标宋简体"/>
          <w:sz w:val="44"/>
          <w:szCs w:val="44"/>
          <w:lang w:eastAsia="zh-CN"/>
        </w:rPr>
        <w:t>吉安市农业水权回购管理办法</w:t>
      </w:r>
      <w:r>
        <w:rPr>
          <w:rFonts w:hint="eastAsia" w:ascii="方正小标宋简体" w:hAnsi="方正小标宋简体" w:eastAsia="方正小标宋简体" w:cs="方正小标宋简体"/>
          <w:sz w:val="44"/>
          <w:szCs w:val="44"/>
          <w:lang w:val="en-US" w:eastAsia="zh-CN"/>
        </w:rPr>
        <w:t>（试行）</w:t>
      </w:r>
    </w:p>
    <w:p w14:paraId="3298D133">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第一章 总 则</w:t>
      </w:r>
    </w:p>
    <w:p w14:paraId="3AE5FE2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为建立完善吉安市农业用水权制度，规范吉安市农业用水权回购行为，促进水资源的节约、保护和优化配置，依据《中华人民共和国水法》《水权交易管理暂行办法》《江西省水资源条例》《江西省水权交易管理办法》《江西省水权交易规则》等有关规定，结合吉安市实际，制定本办法。</w:t>
      </w:r>
    </w:p>
    <w:p w14:paraId="6AE18D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第二条</w:t>
      </w:r>
      <w:r>
        <w:rPr>
          <w:rFonts w:hint="eastAsia" w:ascii="仿宋_GB2312" w:hAnsi="仿宋_GB2312" w:eastAsia="仿宋_GB2312" w:cs="仿宋_GB2312"/>
          <w:sz w:val="32"/>
          <w:szCs w:val="32"/>
          <w:lang w:eastAsia="zh-CN"/>
        </w:rPr>
        <w:t xml:space="preserve"> 在吉安市内开展农业用水权回购及其监督管理，适用本办法。 </w:t>
      </w:r>
    </w:p>
    <w:p w14:paraId="662F27B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第三条</w:t>
      </w:r>
      <w:r>
        <w:rPr>
          <w:rFonts w:hint="eastAsia" w:ascii="仿宋_GB2312" w:hAnsi="仿宋_GB2312" w:eastAsia="仿宋_GB2312" w:cs="仿宋_GB2312"/>
          <w:sz w:val="32"/>
          <w:szCs w:val="32"/>
          <w:lang w:eastAsia="zh-CN"/>
        </w:rPr>
        <w:t xml:space="preserve"> 本办法所称农业用水权，是指农业领域的水资源使用权。 </w:t>
      </w:r>
    </w:p>
    <w:p w14:paraId="3BACB0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农业用水权回购是指吉安市水利局或其授权的部门、单位，对用水户闲置或节余的农业用水权通过无偿收回、有偿回购等形式，纳入农业用水权管理的行为。通过回购取得水权的一方为回购方，出让水权的一方为被回购方。 </w:t>
      </w:r>
    </w:p>
    <w:p w14:paraId="4D55008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第四条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吉安市行政区域内农业水权回购行为由吉安市水利局委托吉安市两山科技有限公司（以下简称市“两山”公司）牵头主导辖区内农业水权的回购工作，并作为由回购主体进行市场化回购交易。</w:t>
      </w:r>
    </w:p>
    <w:p w14:paraId="56350BA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第五条</w:t>
      </w:r>
      <w:r>
        <w:rPr>
          <w:rFonts w:hint="eastAsia" w:ascii="仿宋_GB2312" w:hAnsi="仿宋_GB2312" w:eastAsia="仿宋_GB2312" w:cs="仿宋_GB2312"/>
          <w:sz w:val="32"/>
          <w:szCs w:val="32"/>
          <w:lang w:eastAsia="zh-CN"/>
        </w:rPr>
        <w:t xml:space="preserve"> 吉安市水利局负责农业用水权回购的审批监督，交易合规性审核，履行交易监督管理职能。 </w:t>
      </w:r>
    </w:p>
    <w:p w14:paraId="373E90E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第六条</w:t>
      </w:r>
      <w:r>
        <w:rPr>
          <w:rFonts w:hint="eastAsia" w:ascii="仿宋_GB2312" w:hAnsi="仿宋_GB2312" w:eastAsia="仿宋_GB2312" w:cs="仿宋_GB2312"/>
          <w:sz w:val="32"/>
          <w:szCs w:val="32"/>
          <w:lang w:eastAsia="zh-CN"/>
        </w:rPr>
        <w:t xml:space="preserve"> 农业用水权回购遵循控制总量、盘活存量、统筹协调、公平高效的原则，实现水资源合理配置、高效利用和有效保护。</w:t>
      </w:r>
    </w:p>
    <w:p w14:paraId="29063DB1">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第二章 农业用水权确权和回购</w:t>
      </w:r>
    </w:p>
    <w:p w14:paraId="2E450B0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第七条</w:t>
      </w:r>
      <w:r>
        <w:rPr>
          <w:rFonts w:hint="eastAsia" w:ascii="仿宋_GB2312" w:hAnsi="仿宋_GB2312" w:eastAsia="仿宋_GB2312" w:cs="仿宋_GB2312"/>
          <w:sz w:val="32"/>
          <w:szCs w:val="32"/>
          <w:lang w:eastAsia="zh-CN"/>
        </w:rPr>
        <w:t xml:space="preserve"> 农业生产用水实行有偿取得。从事农业生产的用水户由政府配置用水权的，应按照用水权价值基准缴纳用水权有偿使用费。 </w:t>
      </w:r>
    </w:p>
    <w:p w14:paraId="0C3C0B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用水权价值基准由吉安市水利局负责制定，综合考虑水资源禀赋、农业节水潜力、生态补偿标准、用水机会成本和节水改造成本等因素确定。 </w:t>
      </w:r>
    </w:p>
    <w:p w14:paraId="2112845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第八条</w:t>
      </w:r>
      <w:r>
        <w:rPr>
          <w:rFonts w:hint="eastAsia" w:ascii="仿宋_GB2312" w:hAnsi="仿宋_GB2312" w:eastAsia="仿宋_GB2312" w:cs="仿宋_GB2312"/>
          <w:sz w:val="32"/>
          <w:szCs w:val="32"/>
          <w:lang w:eastAsia="zh-CN"/>
        </w:rPr>
        <w:t xml:space="preserve"> 各县级水利局在分配的农业用水权管控指标内，科学合理配置农业用水权并依法进行确权。超出农业用水权管控指标的农业用水户应通过市场化交易获得用水权。 </w:t>
      </w:r>
    </w:p>
    <w:p w14:paraId="7C3E62D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第九条</w:t>
      </w:r>
      <w:r>
        <w:rPr>
          <w:rFonts w:hint="eastAsia" w:ascii="仿宋_GB2312" w:hAnsi="仿宋_GB2312" w:eastAsia="仿宋_GB2312" w:cs="仿宋_GB2312"/>
          <w:sz w:val="32"/>
          <w:szCs w:val="32"/>
          <w:lang w:eastAsia="zh-CN"/>
        </w:rPr>
        <w:t xml:space="preserve"> 吉安市水利局建立农业用水权分级回购调控和转让制度，根据全市水资源总量控制目标、保障发展需求、市场供需形势等，由市“两山”公司在水权市场适量回购、出售、储备部分农业用水权，无偿或有偿取得用水权由政府根据相关政策进行回购。 </w:t>
      </w:r>
    </w:p>
    <w:p w14:paraId="1508E5F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第十条</w:t>
      </w:r>
      <w:r>
        <w:rPr>
          <w:rFonts w:hint="eastAsia" w:ascii="仿宋_GB2312" w:hAnsi="仿宋_GB2312" w:eastAsia="仿宋_GB2312" w:cs="仿宋_GB2312"/>
          <w:sz w:val="32"/>
          <w:szCs w:val="32"/>
          <w:lang w:eastAsia="zh-CN"/>
        </w:rPr>
        <w:t xml:space="preserve"> 市“两山”公司对于农业用水户或者用水组织节约的水量，可以采取协议回购的方式予以集中回购，统一对展水权转让。 </w:t>
      </w:r>
    </w:p>
    <w:p w14:paraId="2E3DF3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第十一条</w:t>
      </w:r>
      <w:r>
        <w:rPr>
          <w:rFonts w:hint="eastAsia" w:ascii="仿宋_GB2312" w:hAnsi="仿宋_GB2312" w:eastAsia="仿宋_GB2312" w:cs="仿宋_GB2312"/>
          <w:sz w:val="32"/>
          <w:szCs w:val="32"/>
          <w:lang w:eastAsia="zh-CN"/>
        </w:rPr>
        <w:t xml:space="preserve"> 符合下列情形之一的，应进行农业用水权回购：</w:t>
      </w:r>
    </w:p>
    <w:p w14:paraId="375D80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（一）政府投资实施的农业节水改造工程节约的水量； </w:t>
      </w:r>
    </w:p>
    <w:p w14:paraId="7470C2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（二）因城镇扩建等公共设施建设以及交通、水利等基础设施建设征用土地而形成的空置用水权； </w:t>
      </w:r>
    </w:p>
    <w:p w14:paraId="6DA4B2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（三）受土地征用、建设项目取消等因素影响产生的空置水权指标； </w:t>
      </w:r>
    </w:p>
    <w:p w14:paraId="0D0779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（四）因破产、关停以及迁出的用水户所持有的农业用水权指标； </w:t>
      </w:r>
    </w:p>
    <w:p w14:paraId="5241BF6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（五）已取得取水许可证或用水权证的用水户，节约的农业用水权三年内没有使用或交易的；</w:t>
      </w:r>
    </w:p>
    <w:p w14:paraId="5316508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xml:space="preserve">（六）法律法规规定的其他情形。 </w:t>
      </w:r>
    </w:p>
    <w:p w14:paraId="5FB34BA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第十二条</w:t>
      </w:r>
      <w:r>
        <w:rPr>
          <w:rFonts w:hint="eastAsia" w:ascii="仿宋_GB2312" w:hAnsi="仿宋_GB2312" w:eastAsia="仿宋_GB2312" w:cs="仿宋_GB2312"/>
          <w:sz w:val="32"/>
          <w:szCs w:val="32"/>
          <w:lang w:eastAsia="zh-CN"/>
        </w:rPr>
        <w:t xml:space="preserve"> 回购的农业用水权可通过行政方式进行配置，也可通过交易平台进行市场化交易或者作为储备水权。 </w:t>
      </w:r>
    </w:p>
    <w:p w14:paraId="428FC6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第十三条</w:t>
      </w:r>
      <w:r>
        <w:rPr>
          <w:rFonts w:hint="eastAsia" w:ascii="仿宋_GB2312" w:hAnsi="仿宋_GB2312" w:eastAsia="仿宋_GB2312" w:cs="仿宋_GB2312"/>
          <w:sz w:val="32"/>
          <w:szCs w:val="32"/>
          <w:lang w:eastAsia="zh-CN"/>
        </w:rPr>
        <w:t xml:space="preserve"> 吉安市水利局安排农业用水权回购专项资金，用于开展用水权回购、交易管理和风险防控等。 </w:t>
      </w:r>
    </w:p>
    <w:p w14:paraId="770482D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t>市“两山”公司提供回购资金申请表、交易鉴证书、银行账号等材料至吉安市水利局，吉安市水利局审核无误后，再将相应资金拨付至市“两山”公司。</w:t>
      </w:r>
    </w:p>
    <w:p w14:paraId="2C7A35D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鼓励国有企业和金融机构积极参与农业用水权回购交易活动，建立多元化投融资协调机制，推动农业用水权回购交易。</w:t>
      </w:r>
    </w:p>
    <w:p w14:paraId="5E6CD2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第十四条</w:t>
      </w:r>
      <w:r>
        <w:rPr>
          <w:rFonts w:hint="eastAsia" w:ascii="仿宋_GB2312" w:hAnsi="仿宋_GB2312" w:eastAsia="仿宋_GB2312" w:cs="仿宋_GB2312"/>
          <w:sz w:val="32"/>
          <w:szCs w:val="32"/>
          <w:lang w:eastAsia="zh-CN"/>
        </w:rPr>
        <w:t xml:space="preserve"> 农业用水权指标回购或交易完成后，被回购方应依据有关规定办理取水许可或用水权变更手续。其中，交易期限不超过一年的（含一年），无需办理变更手续，审批机关在交易批准文件中对被回购方的许可水量或用水权数量、水资源用途、年度取水计划等予以明确。 </w:t>
      </w:r>
    </w:p>
    <w:p w14:paraId="599E5846">
      <w:pPr>
        <w:keepNext w:val="0"/>
        <w:keepLines w:val="0"/>
        <w:pageBreakBefore w:val="0"/>
        <w:widowControl w:val="0"/>
        <w:kinsoku/>
        <w:wordWrap/>
        <w:overflowPunct/>
        <w:topLinePunct w:val="0"/>
        <w:autoSpaceDE/>
        <w:autoSpaceDN/>
        <w:bidi w:val="0"/>
        <w:adjustRightInd/>
        <w:snapToGrid/>
        <w:spacing w:before="319" w:beforeLines="100" w:after="319" w:afterLines="100" w:line="560" w:lineRule="exact"/>
        <w:jc w:val="center"/>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第三章 农业用水权回购监管</w:t>
      </w:r>
    </w:p>
    <w:p w14:paraId="60E6E77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第十五条</w:t>
      </w:r>
      <w:r>
        <w:rPr>
          <w:rFonts w:hint="eastAsia" w:ascii="仿宋_GB2312" w:hAnsi="仿宋_GB2312" w:eastAsia="仿宋_GB2312" w:cs="仿宋_GB2312"/>
          <w:sz w:val="32"/>
          <w:szCs w:val="32"/>
          <w:lang w:eastAsia="zh-CN"/>
        </w:rPr>
        <w:t xml:space="preserve"> 吉安市水利局应当适时组织对农业用水权回购、交易实施情况进行跟踪评估。 </w:t>
      </w:r>
    </w:p>
    <w:p w14:paraId="3D9CC5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第十六条</w:t>
      </w:r>
      <w:r>
        <w:rPr>
          <w:rFonts w:hint="eastAsia" w:ascii="仿宋_GB2312" w:hAnsi="仿宋_GB2312" w:eastAsia="仿宋_GB2312" w:cs="仿宋_GB2312"/>
          <w:sz w:val="32"/>
          <w:szCs w:val="32"/>
          <w:lang w:eastAsia="zh-CN"/>
        </w:rPr>
        <w:t xml:space="preserve"> 吉安市水利局应加强对农业用水权交易事前、事中、事后等环节监管，严禁囤积农业用水权，不得挤占合理农业用水，保障农业用水权交易市场健康发展。 </w:t>
      </w:r>
    </w:p>
    <w:p w14:paraId="045F8F3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第十七条</w:t>
      </w:r>
      <w:r>
        <w:rPr>
          <w:rFonts w:hint="eastAsia" w:ascii="仿宋_GB2312" w:hAnsi="仿宋_GB2312" w:eastAsia="仿宋_GB2312" w:cs="仿宋_GB2312"/>
          <w:sz w:val="32"/>
          <w:szCs w:val="32"/>
          <w:lang w:eastAsia="zh-CN"/>
        </w:rPr>
        <w:t xml:space="preserve"> 县级水利局应于每年1月15日前向吉安市水利局报送上一年度农业用水权回购和交易情况。市“两山”公司应于每年1月31日前向吉安市水利局报送上一年度农业用水权回购和交易情况。</w:t>
      </w:r>
    </w:p>
    <w:p w14:paraId="4AC1642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eastAsia="zh-CN"/>
        </w:rPr>
        <w:t>第十八条</w:t>
      </w:r>
      <w:r>
        <w:rPr>
          <w:rFonts w:hint="eastAsia" w:ascii="仿宋_GB2312" w:hAnsi="仿宋_GB2312" w:eastAsia="仿宋_GB2312" w:cs="仿宋_GB2312"/>
          <w:sz w:val="32"/>
          <w:szCs w:val="32"/>
          <w:lang w:eastAsia="zh-CN"/>
        </w:rPr>
        <w:t xml:space="preserve"> 本办法自印发日起试行，有效期2年。</w:t>
      </w:r>
    </w:p>
    <w:p w14:paraId="0351E46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32"/>
          <w:lang w:val="en-US" w:eastAsia="zh-CN"/>
        </w:rPr>
      </w:pPr>
    </w:p>
    <w:p w14:paraId="67763A9F">
      <w:pPr>
        <w:rPr>
          <w:rFonts w:hint="default"/>
          <w:lang w:val="en-US" w:eastAsia="zh-CN"/>
        </w:rPr>
      </w:pPr>
    </w:p>
    <w:p w14:paraId="4E4511ED">
      <w:pPr>
        <w:rPr>
          <w:rFonts w:hint="default"/>
          <w:lang w:val="en-US" w:eastAsia="zh-CN"/>
        </w:rPr>
      </w:pPr>
    </w:p>
    <w:sectPr>
      <w:footerReference r:id="rId3" w:type="default"/>
      <w:pgSz w:w="11905" w:h="16838"/>
      <w:pgMar w:top="2098" w:right="1531" w:bottom="1701" w:left="1531"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00000" w:csb1="00000000"/>
  </w:font>
  <w:font w:name="Tahoma">
    <w:altName w:val="noto sans thai"/>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46F75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963A28">
                    <w:pPr>
                      <w:pStyle w:val="4"/>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begin"/>
                    </w:r>
                    <w:r>
                      <w:rPr>
                        <w:rFonts w:hint="eastAsia" w:asciiTheme="minorEastAsia" w:hAnsiTheme="minorEastAsia" w:eastAsiaTheme="minorEastAsia" w:cstheme="minorEastAsia"/>
                        <w:color w:val="000000" w:themeColor="text1"/>
                        <w:sz w:val="32"/>
                        <w:szCs w:val="32"/>
                        <w14:textFill>
                          <w14:solidFill>
                            <w14:schemeClr w14:val="tx1"/>
                          </w14:solidFill>
                        </w14:textFill>
                      </w:rPr>
                      <w:instrText xml:space="preserve"> PAGE  \* MERGEFORMAT </w:instrTex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 w:val="32"/>
                        <w:szCs w:val="32"/>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fldChar w:fldCharType="end"/>
                    </w:r>
                    <w:r>
                      <w:rPr>
                        <w:rFonts w:hint="eastAsia" w:asciiTheme="minorEastAsia" w:hAnsiTheme="minorEastAsia" w:eastAsiaTheme="minorEastAsia" w:cstheme="minorEastAsia"/>
                        <w:color w:val="000000" w:themeColor="text1"/>
                        <w:sz w:val="32"/>
                        <w:szCs w:val="32"/>
                        <w14:textFill>
                          <w14:solidFill>
                            <w14:schemeClr w14:val="tx1"/>
                          </w14:solidFill>
                        </w14:textFill>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91227F"/>
    <w:rsid w:val="07EE26DF"/>
    <w:rsid w:val="0D91227F"/>
    <w:rsid w:val="1FF766F8"/>
    <w:rsid w:val="29800515"/>
    <w:rsid w:val="33CF3353"/>
    <w:rsid w:val="34F4706D"/>
    <w:rsid w:val="375FBFC4"/>
    <w:rsid w:val="5AB972E8"/>
    <w:rsid w:val="5BBF3B69"/>
    <w:rsid w:val="5D3D06CB"/>
    <w:rsid w:val="5DFB5573"/>
    <w:rsid w:val="5F5D3438"/>
    <w:rsid w:val="5FDF3473"/>
    <w:rsid w:val="69DB4031"/>
    <w:rsid w:val="6BCD97F2"/>
    <w:rsid w:val="6FFF52C0"/>
    <w:rsid w:val="775FE77C"/>
    <w:rsid w:val="777EDB78"/>
    <w:rsid w:val="77DF53A6"/>
    <w:rsid w:val="77F3E047"/>
    <w:rsid w:val="79879C1C"/>
    <w:rsid w:val="7B7EEE26"/>
    <w:rsid w:val="7EB15FEF"/>
    <w:rsid w:val="7F7ED786"/>
    <w:rsid w:val="7FBD2D15"/>
    <w:rsid w:val="7FD7C315"/>
    <w:rsid w:val="8EFF8264"/>
    <w:rsid w:val="AEDFAA99"/>
    <w:rsid w:val="B3BBE7AE"/>
    <w:rsid w:val="B64BCA09"/>
    <w:rsid w:val="BBD793FD"/>
    <w:rsid w:val="BDC6B614"/>
    <w:rsid w:val="DAFC2B07"/>
    <w:rsid w:val="DD7FA18F"/>
    <w:rsid w:val="DDBF4D8E"/>
    <w:rsid w:val="E3E7B9E0"/>
    <w:rsid w:val="E7BBC477"/>
    <w:rsid w:val="EBF6E79B"/>
    <w:rsid w:val="F3FBCA8F"/>
    <w:rsid w:val="F77F588E"/>
    <w:rsid w:val="FEE7996C"/>
    <w:rsid w:val="FEED5377"/>
    <w:rsid w:val="FEFEBA00"/>
    <w:rsid w:val="FFCAF3B3"/>
    <w:rsid w:val="FFF50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1613</Words>
  <Characters>1615</Characters>
  <Lines>0</Lines>
  <Paragraphs>0</Paragraphs>
  <TotalTime>4</TotalTime>
  <ScaleCrop>false</ScaleCrop>
  <LinksUpToDate>false</LinksUpToDate>
  <CharactersWithSpaces>1656</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2025-03-26T18:42:00Z</dcterms:created>
  <dc:creator>糖醋排骨</dc:creator>
  <cp:lastModifiedBy>WPS_1756179619</cp:lastModifiedBy>
  <cp:lastPrinted>2025-12-12T23:17:00Z</cp:lastPrinted>
  <dcterms:modified xsi:type="dcterms:W3CDTF">2025-12-19T08:46:38Z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37985615EB0A4968AC8FFA9C7DDACC2E_11</vt:lpwstr>
  </property>
  <property fmtid="{D5CDD505-2E9C-101B-9397-08002B2CF9AE}" pid="4" name="KSOTemplateDocerSaveRecord">
    <vt:lpwstr>eyJoZGlkIjoiODhkZDdmYjk0YzdlMjQyODI4YWZlNTRkMjhkNTk2NmIiLCJ1c2VySWQiOiIyMjQ4Mzc2MzkifQ==</vt:lpwstr>
  </property>
</Properties>
</file>